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F43" w:rsidRPr="00D815B0" w:rsidRDefault="00D815B0">
      <w:pPr>
        <w:rPr>
          <w:rFonts w:ascii="Times New Roman" w:hAnsi="Times New Roman" w:cs="Times New Roman"/>
          <w:sz w:val="24"/>
        </w:rPr>
      </w:pPr>
      <w:r w:rsidRPr="00D815B0">
        <w:rPr>
          <w:rFonts w:ascii="Times New Roman" w:hAnsi="Times New Roman" w:cs="Times New Roman"/>
          <w:sz w:val="24"/>
        </w:rPr>
        <w:t>Indicación 3 en glogster</w:t>
      </w:r>
    </w:p>
    <w:p w:rsidR="00553315" w:rsidRPr="00D815B0" w:rsidRDefault="00C56F43">
      <w:pPr>
        <w:rPr>
          <w:rFonts w:ascii="Times New Roman" w:hAnsi="Times New Roman" w:cs="Times New Roman"/>
          <w:sz w:val="24"/>
        </w:rPr>
      </w:pPr>
      <w:r w:rsidRPr="00D815B0">
        <w:rPr>
          <w:rFonts w:ascii="Times New Roman" w:hAnsi="Times New Roman" w:cs="Times New Roman"/>
          <w:sz w:val="24"/>
        </w:rPr>
        <w:t>Indicación 6</w:t>
      </w:r>
      <w:r w:rsidR="00D815B0" w:rsidRPr="00D815B0">
        <w:rPr>
          <w:rStyle w:val="Refdenotaalpie"/>
          <w:rFonts w:ascii="Times New Roman" w:hAnsi="Times New Roman" w:cs="Times New Roman"/>
          <w:sz w:val="24"/>
        </w:rPr>
        <w:footnoteReference w:id="1"/>
      </w:r>
      <w:r w:rsidRPr="00D815B0">
        <w:rPr>
          <w:rFonts w:ascii="Times New Roman" w:hAnsi="Times New Roman" w:cs="Times New Roman"/>
          <w:sz w:val="24"/>
        </w:rPr>
        <w:t>:</w:t>
      </w:r>
    </w:p>
    <w:p w:rsidR="00C56F43" w:rsidRPr="00D815B0" w:rsidRDefault="00C56F43" w:rsidP="00C56F43">
      <w:pPr>
        <w:rPr>
          <w:rFonts w:ascii="Times New Roman" w:hAnsi="Times New Roman" w:cs="Times New Roman"/>
          <w:sz w:val="24"/>
        </w:rPr>
      </w:pPr>
      <w:r w:rsidRPr="00D815B0">
        <w:rPr>
          <w:rFonts w:ascii="Times New Roman" w:hAnsi="Times New Roman" w:cs="Times New Roman"/>
          <w:sz w:val="24"/>
        </w:rPr>
        <w:t xml:space="preserve">Material de referencia para la incorporación de los valores más representativos con respecto a </w:t>
      </w:r>
      <w:proofErr w:type="gramStart"/>
      <w:r w:rsidRPr="00D815B0">
        <w:rPr>
          <w:rFonts w:ascii="Times New Roman" w:hAnsi="Times New Roman" w:cs="Times New Roman"/>
          <w:sz w:val="24"/>
        </w:rPr>
        <w:t>la</w:t>
      </w:r>
      <w:proofErr w:type="gramEnd"/>
      <w:r w:rsidRPr="00D815B0">
        <w:rPr>
          <w:rFonts w:ascii="Times New Roman" w:hAnsi="Times New Roman" w:cs="Times New Roman"/>
          <w:sz w:val="24"/>
        </w:rPr>
        <w:t xml:space="preserve"> programa educativo y la práctica profesional.</w:t>
      </w:r>
    </w:p>
    <w:p w:rsidR="00C56F43" w:rsidRDefault="00C56F43" w:rsidP="00C56F4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1"/>
        <w:gridCol w:w="1899"/>
        <w:gridCol w:w="2505"/>
        <w:gridCol w:w="2429"/>
      </w:tblGrid>
      <w:tr w:rsidR="00553315" w:rsidTr="00902853">
        <w:trPr>
          <w:cantSplit/>
          <w:jc w:val="center"/>
        </w:trPr>
        <w:tc>
          <w:tcPr>
            <w:tcW w:w="3710" w:type="dxa"/>
            <w:gridSpan w:val="2"/>
            <w:tcBorders>
              <w:bottom w:val="single" w:sz="4" w:space="0" w:color="auto"/>
            </w:tcBorders>
          </w:tcPr>
          <w:p w:rsidR="00553315" w:rsidRDefault="00553315" w:rsidP="00902853">
            <w:r>
              <w:t xml:space="preserve">Valor: </w:t>
            </w:r>
          </w:p>
          <w:p w:rsidR="00553315" w:rsidRDefault="00553315" w:rsidP="00902853">
            <w:r>
              <w:t>Entes u objetos abstractos que las personas consideran vitales y que se encuentran influenciados por la propia sociedad. Son el hilo conductor que califica y da sentido a una actitud.</w:t>
            </w:r>
          </w:p>
          <w:p w:rsidR="00553315" w:rsidRDefault="00553315" w:rsidP="00902853">
            <w:bookmarkStart w:id="0" w:name="_GoBack"/>
            <w:bookmarkEnd w:id="0"/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:rsidR="00553315" w:rsidRDefault="00553315" w:rsidP="00902853">
            <w:r>
              <w:t xml:space="preserve">Actitud: </w:t>
            </w:r>
          </w:p>
          <w:p w:rsidR="00553315" w:rsidRDefault="00553315" w:rsidP="00902853">
            <w:r>
              <w:t xml:space="preserve">Conducta postural y/o situacional que manifiesta la ponderación de un valor. En la educación superior, se traduce en formas de actuar, pensar y comportarse –cuya adquisición debe ser promovida durante la formación universitaria- que contribuyen al desempeño profesional y que la sociedad demanda. </w:t>
            </w: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553315" w:rsidRDefault="00553315" w:rsidP="00902853">
            <w:r>
              <w:t>Indicador:</w:t>
            </w:r>
          </w:p>
          <w:p w:rsidR="00553315" w:rsidRDefault="00553315" w:rsidP="00902853">
            <w:r>
              <w:t>Manifestaciones observables de la ocurrencia de la actitud.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1899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Definición</w:t>
            </w:r>
          </w:p>
        </w:tc>
        <w:tc>
          <w:tcPr>
            <w:tcW w:w="2505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Actitudes</w:t>
            </w:r>
          </w:p>
        </w:tc>
        <w:tc>
          <w:tcPr>
            <w:tcW w:w="2429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Indicadores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Equidad</w:t>
            </w:r>
          </w:p>
        </w:tc>
        <w:tc>
          <w:tcPr>
            <w:tcW w:w="1899" w:type="dxa"/>
          </w:tcPr>
          <w:p w:rsidR="00553315" w:rsidRDefault="00553315" w:rsidP="00902853">
            <w:r>
              <w:t>Igualdad de acceso a los satisfactores y utilización de recursos, con la misma calidad, ante iguales necesidades, y, ante necesidades desiguales, acceso diferenciado con la misma calidad.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Mesura.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Reconocimiento de la diversidad.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Respeto por las diferencias (de género, grupo étnico, religión, generación, filiación partidista, posición social).</w:t>
            </w:r>
          </w:p>
          <w:p w:rsidR="00553315" w:rsidRDefault="00553315" w:rsidP="00902853"/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Emisión de juicios acerca de la diversidad fundados en una reflexión.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Interacción ajustada a las individualidades.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del tiempo necesario para el análisis y/o la reflexión previo a la toma de decisiones respecto de sujetos o grupos diferentes.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Respeto</w:t>
            </w:r>
          </w:p>
        </w:tc>
        <w:tc>
          <w:tcPr>
            <w:tcW w:w="1899" w:type="dxa"/>
          </w:tcPr>
          <w:p w:rsidR="00553315" w:rsidRDefault="00553315" w:rsidP="00902853">
            <w:r>
              <w:rPr>
                <w:lang w:val="es-ES_tradnl"/>
              </w:rPr>
              <w:t xml:space="preserve">Cuidado de los intereses, </w:t>
            </w:r>
            <w:r>
              <w:rPr>
                <w:lang w:val="es-ES_tradnl"/>
              </w:rPr>
              <w:lastRenderedPageBreak/>
              <w:t>derechos, creencias, sentimientos, opiniones, acciones, espacios y tiempos de los otros, como se cuidan los de uno.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Atención.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Cuidado.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Consideración.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Puntualidad.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Tolerancia.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Prudencia.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Apertura.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 xml:space="preserve">Otorgamiento de la palabra al otro.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Cumplimiento de los horarios acordados.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Abstención de fumar en lugares cerrados.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Colocación de la basura en su lugar.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 tiempo para reflexionar antes de hablar de los otros.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Preferencia para hablar con el otro en lugar de hablar del otro.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Escucha a los otros.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Expresión de las opiniones propias de manera socialmente aceptable.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Ecuanimidad ante la diversidad de opiniones.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Mención del crédito a las fuentes de información.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lastRenderedPageBreak/>
              <w:t>Responsabilidad social</w:t>
            </w:r>
          </w:p>
        </w:tc>
        <w:tc>
          <w:tcPr>
            <w:tcW w:w="1899" w:type="dxa"/>
          </w:tcPr>
          <w:p w:rsidR="00553315" w:rsidRDefault="00553315" w:rsidP="00902853">
            <w:r>
              <w:t xml:space="preserve">Compromiso activo en la solución de problemas y necesidades en beneficio del desarrollo de la sociedad, contribuyendo en la construcción de una comunidad democrática y sustentable. </w:t>
            </w:r>
          </w:p>
          <w:p w:rsidR="00553315" w:rsidRDefault="00553315" w:rsidP="00902853"/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social.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Democracia.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 servicio.</w:t>
            </w:r>
          </w:p>
          <w:p w:rsidR="00553315" w:rsidRDefault="00553315" w:rsidP="00902853"/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Cumplimiento de las obligaciones ciudadanas.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Trabajo en equipo encaminado a la atención de necesidades y solución de problemas sociales.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Promoción de la participación de todos en la toma de decisiones que afectan a la colectividad.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Búsqueda de alternativas y/o soluciones integrales a problemas sociales 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Espiritualidad</w:t>
            </w:r>
          </w:p>
        </w:tc>
        <w:tc>
          <w:tcPr>
            <w:tcW w:w="1899" w:type="dxa"/>
          </w:tcPr>
          <w:p w:rsidR="00553315" w:rsidRDefault="00553315" w:rsidP="00902853">
            <w:r>
              <w:t>Atribución de sentido a la existencia.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Generosidad.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Altruismo.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Sensibilidad.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Interés cognitivo.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Disposición hacia el goce estético.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Creatividad.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Amabilidad.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Entrega a los otros los recursos propios.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Cesión a otros de bienes o servicios </w:t>
            </w:r>
            <w:r>
              <w:lastRenderedPageBreak/>
              <w:t>gratuitamente.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Percepción de la subjetividad de los otros.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Cuestionamiento permanente del sentido de las cosas.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Visitas a museos, galerías, exposiciones.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Lectura de obras literarias.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Asistencia a conciertos.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en los talleres de artes.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Soluciones nuevas a problemas antiguos.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Percepción de las necesidades del otro.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lastRenderedPageBreak/>
              <w:t>Verdad</w:t>
            </w:r>
          </w:p>
        </w:tc>
        <w:tc>
          <w:tcPr>
            <w:tcW w:w="1899" w:type="dxa"/>
          </w:tcPr>
          <w:p w:rsidR="00553315" w:rsidRDefault="00553315" w:rsidP="00902853">
            <w:r>
              <w:t>Conformidad de lo que se dice con lo que se siente o se piensa.</w:t>
            </w:r>
          </w:p>
          <w:p w:rsidR="00553315" w:rsidRDefault="00553315" w:rsidP="00902853"/>
          <w:p w:rsidR="00553315" w:rsidRDefault="00553315" w:rsidP="00902853"/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Tendencia hacia la objetividad.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hacia la búsqueda del conocimiento.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Honestidad.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Congruencia.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Apertura a la discusión.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Búsqueda de información en fuentes diversas.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Lectura independiente.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en debates.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Reconocimiento de falibilidad de los juicios propios.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Actuación acorde con lo que se dice.</w:t>
            </w:r>
          </w:p>
        </w:tc>
      </w:tr>
    </w:tbl>
    <w:p w:rsidR="00553315" w:rsidRDefault="00C56F43">
      <w:r>
        <w:rPr>
          <w:rStyle w:val="Refdenotaalpie"/>
        </w:rPr>
        <w:footnoteReference w:id="2"/>
      </w:r>
    </w:p>
    <w:sectPr w:rsidR="0055331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EA" w:rsidRDefault="008A65EA" w:rsidP="00C56F43">
      <w:pPr>
        <w:spacing w:after="0" w:line="240" w:lineRule="auto"/>
      </w:pPr>
      <w:r>
        <w:separator/>
      </w:r>
    </w:p>
  </w:endnote>
  <w:endnote w:type="continuationSeparator" w:id="0">
    <w:p w:rsidR="008A65EA" w:rsidRDefault="008A65EA" w:rsidP="00C5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EA" w:rsidRDefault="008A65EA" w:rsidP="00C56F43">
      <w:pPr>
        <w:spacing w:after="0" w:line="240" w:lineRule="auto"/>
      </w:pPr>
      <w:r>
        <w:separator/>
      </w:r>
    </w:p>
  </w:footnote>
  <w:footnote w:type="continuationSeparator" w:id="0">
    <w:p w:rsidR="008A65EA" w:rsidRDefault="008A65EA" w:rsidP="00C56F43">
      <w:pPr>
        <w:spacing w:after="0" w:line="240" w:lineRule="auto"/>
      </w:pPr>
      <w:r>
        <w:continuationSeparator/>
      </w:r>
    </w:p>
  </w:footnote>
  <w:footnote w:id="1">
    <w:p w:rsidR="00D815B0" w:rsidRDefault="00D815B0" w:rsidP="00D815B0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58-60</w:t>
      </w:r>
    </w:p>
    <w:p w:rsidR="00D815B0" w:rsidRDefault="00D815B0" w:rsidP="00D815B0">
      <w:pPr>
        <w:pStyle w:val="Textonotapie"/>
      </w:pPr>
    </w:p>
    <w:p w:rsidR="00D815B0" w:rsidRDefault="00D815B0">
      <w:pPr>
        <w:pStyle w:val="Textonotapie"/>
      </w:pPr>
    </w:p>
  </w:footnote>
  <w:footnote w:id="2">
    <w:p w:rsidR="00C56F43" w:rsidRDefault="00C56F43" w:rsidP="00C56F43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pp. 59-60</w:t>
      </w:r>
    </w:p>
    <w:p w:rsidR="00C56F43" w:rsidRDefault="00C56F4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F43" w:rsidRDefault="00C56F43" w:rsidP="00C56F43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6FC6780" wp14:editId="6C1B4ABA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6F43" w:rsidRDefault="00C56F43" w:rsidP="00C56F43">
    <w:pPr>
      <w:jc w:val="center"/>
    </w:pPr>
    <w:r>
      <w:t xml:space="preserve">             Guía para el diseño de proyectos curriculares con el enfoque de competencias. UV (2005)</w:t>
    </w:r>
  </w:p>
  <w:p w:rsidR="00C56F43" w:rsidRDefault="00C56F43" w:rsidP="00C56F43">
    <w:pPr>
      <w:pStyle w:val="Encabezado"/>
      <w:jc w:val="center"/>
    </w:pPr>
  </w:p>
  <w:p w:rsidR="00C56F43" w:rsidRDefault="00C56F43" w:rsidP="00C56F43">
    <w:pPr>
      <w:pStyle w:val="Encabezado"/>
      <w:jc w:val="center"/>
    </w:pPr>
    <w:r>
      <w:t>Ideario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81164"/>
    <w:multiLevelType w:val="hybridMultilevel"/>
    <w:tmpl w:val="CC4628AC"/>
    <w:lvl w:ilvl="0" w:tplc="91E0EB90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15"/>
    <w:rsid w:val="00553315"/>
    <w:rsid w:val="005E5159"/>
    <w:rsid w:val="008A65EA"/>
    <w:rsid w:val="00C56F43"/>
    <w:rsid w:val="00D815B0"/>
    <w:rsid w:val="00EC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D9EB2-9EEC-46F2-A26F-92F5B880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6F43"/>
  </w:style>
  <w:style w:type="paragraph" w:styleId="Piedepgina">
    <w:name w:val="footer"/>
    <w:basedOn w:val="Normal"/>
    <w:link w:val="Piedepgina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F43"/>
  </w:style>
  <w:style w:type="paragraph" w:styleId="Textonotapie">
    <w:name w:val="footnote text"/>
    <w:basedOn w:val="Normal"/>
    <w:link w:val="TextonotapieCar"/>
    <w:uiPriority w:val="99"/>
    <w:semiHidden/>
    <w:unhideWhenUsed/>
    <w:rsid w:val="00C56F4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56F4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46F5-6840-4C69-A2E3-1A07FEBE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1</cp:revision>
  <dcterms:created xsi:type="dcterms:W3CDTF">2016-04-26T23:03:00Z</dcterms:created>
  <dcterms:modified xsi:type="dcterms:W3CDTF">2016-11-10T20:49:00Z</dcterms:modified>
</cp:coreProperties>
</file>